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4A0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bookmarkStart w:id="0" w:name="Overview"/>
          <w:p w:rsidR="0063089C" w:rsidRDefault="00BD30D9" w:rsidP="009524C5">
            <w:pPr>
              <w:pStyle w:val="NOSSideHeading"/>
              <w:ind w:right="-108"/>
            </w:pPr>
            <w:sdt>
              <w:sdtPr>
                <w:id w:val="28180610"/>
                <w:lock w:val="sdtLocked"/>
                <w:placeholder>
                  <w:docPart w:val="DefaultPlaceholder_22675703"/>
                </w:placeholder>
              </w:sdtPr>
              <w:sdtContent>
                <w:r w:rsidR="0021511C">
                  <w:t>Overview</w:t>
                </w:r>
              </w:sdtContent>
            </w:sdt>
            <w:r w:rsidR="0021511C">
              <w:br/>
            </w:r>
          </w:p>
        </w:tc>
        <w:tc>
          <w:tcPr>
            <w:tcW w:w="7967" w:type="dxa"/>
          </w:tcPr>
          <w:p w:rsidR="00A52675" w:rsidRDefault="00A52675" w:rsidP="006049F5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1" w:name="StartOverview"/>
            <w:bookmarkEnd w:id="1"/>
            <w:r>
              <w:t>This standard covers the competence required to provide medical services onboard</w:t>
            </w:r>
            <w:r w:rsidR="006049F5">
              <w:t xml:space="preserve"> </w:t>
            </w:r>
            <w:r>
              <w:t>vessel. It involves providing care to the sick and injured with support from the approved shipboard medical guide and includes medical advice sought and received by radio.</w:t>
            </w:r>
          </w:p>
          <w:p w:rsidR="00A52675" w:rsidRDefault="00A52675" w:rsidP="00A52675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6049F5" w:rsidRPr="006049F5" w:rsidRDefault="006049F5" w:rsidP="00A52675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b/>
              </w:rPr>
            </w:pPr>
            <w:r>
              <w:rPr>
                <w:b/>
              </w:rPr>
              <w:t>Target Group</w:t>
            </w:r>
          </w:p>
          <w:p w:rsidR="00A52675" w:rsidRDefault="00A52675" w:rsidP="00A52675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>This standard applies to individuals at the managerial level with responsibility for onboard health on any size vessel working in any operational area</w:t>
            </w:r>
            <w:r w:rsidR="000D29CC" w:rsidRPr="000D29CC">
              <w:rPr>
                <w:b/>
              </w:rPr>
              <w:t>.</w:t>
            </w:r>
          </w:p>
          <w:p w:rsidR="00A52675" w:rsidRDefault="00A52675" w:rsidP="00A52675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EE5D4B" w:rsidRDefault="00EE5D4B" w:rsidP="00A52675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bookmarkStart w:id="3" w:name="Performance"/>
          <w:p w:rsidR="0052780A" w:rsidRDefault="00BD30D9" w:rsidP="0050084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sdt>
              <w:sdtP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id w:val="28180613"/>
                <w:lock w:val="sdtLocked"/>
                <w:placeholder>
                  <w:docPart w:val="DefaultPlaceholder_22675703"/>
                </w:placeholder>
              </w:sdtPr>
              <w:sdtContent>
                <w:r w:rsidR="0021511C" w:rsidRPr="0036118B">
                  <w:rPr>
                    <w:rFonts w:ascii="Arial" w:hAnsi="Arial" w:cs="Arial"/>
                    <w:b/>
                    <w:bCs/>
                    <w:color w:val="0078C1"/>
                    <w:sz w:val="26"/>
                    <w:lang w:eastAsia="en-GB"/>
                  </w:rPr>
                  <w:t>Performance criteria</w:t>
                </w:r>
              </w:sdtContent>
            </w:sdt>
            <w:r w:rsidR="0021511C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sdt>
            <w:sdtPr>
              <w:alias w:val="PC"/>
              <w:tag w:val="PC"/>
              <w:id w:val="28180615"/>
              <w:lock w:val="sdtLocked"/>
              <w:placeholder>
                <w:docPart w:val="DefaultPlaceholder_22675703"/>
              </w:placeholder>
            </w:sdtPr>
            <w:sdtContent>
              <w:p w:rsidR="0021511C" w:rsidRDefault="0021511C" w:rsidP="00016B9A">
                <w:pPr>
                  <w:pStyle w:val="NOSSideSubHeading"/>
                  <w:spacing w:line="240" w:lineRule="auto"/>
                </w:pPr>
                <w:r w:rsidRPr="00CF4D98">
                  <w:t>You must be able to:</w:t>
                </w:r>
              </w:p>
            </w:sdtContent>
          </w:sdt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540A5B" w:rsidRDefault="00540A5B" w:rsidP="00540A5B">
            <w:pPr>
              <w:pStyle w:val="NOSBodyHeading"/>
              <w:spacing w:line="276" w:lineRule="auto"/>
              <w:rPr>
                <w:b w:val="0"/>
              </w:rPr>
            </w:pPr>
            <w:bookmarkStart w:id="4" w:name="StartPerformance"/>
            <w:bookmarkEnd w:id="4"/>
          </w:p>
          <w:p w:rsidR="00540A5B" w:rsidRDefault="00540A5B" w:rsidP="00540A5B">
            <w:pPr>
              <w:pStyle w:val="NOSBodyHeading"/>
              <w:spacing w:line="276" w:lineRule="auto"/>
              <w:rPr>
                <w:b w:val="0"/>
              </w:rPr>
            </w:pPr>
          </w:p>
          <w:p w:rsidR="00540A5B" w:rsidRDefault="00540A5B" w:rsidP="00540A5B">
            <w:pPr>
              <w:pStyle w:val="NOSBodyHeading"/>
              <w:spacing w:line="276" w:lineRule="auto"/>
              <w:rPr>
                <w:b w:val="0"/>
              </w:rPr>
            </w:pPr>
          </w:p>
          <w:p w:rsidR="00540A5B" w:rsidRPr="001B0A7B" w:rsidRDefault="00903B17" w:rsidP="00540A5B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i</w:t>
            </w:r>
            <w:r w:rsidR="00540A5B">
              <w:rPr>
                <w:b w:val="0"/>
              </w:rPr>
              <w:t>dentify symptoms based on the concepts of clinical examination and medical history</w:t>
            </w:r>
          </w:p>
          <w:p w:rsidR="00540A5B" w:rsidRPr="001B0A7B" w:rsidRDefault="00903B17" w:rsidP="00540A5B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u</w:t>
            </w:r>
            <w:r w:rsidR="00540A5B">
              <w:rPr>
                <w:b w:val="0"/>
              </w:rPr>
              <w:t>se diagnostic equipment that complies wi</w:t>
            </w:r>
            <w:r>
              <w:rPr>
                <w:b w:val="0"/>
              </w:rPr>
              <w:t>th operating procedures in the ‘</w:t>
            </w:r>
            <w:r w:rsidR="00540A5B">
              <w:rPr>
                <w:b w:val="0"/>
              </w:rPr>
              <w:t>Ship Captain's Medical Guide'</w:t>
            </w:r>
          </w:p>
          <w:p w:rsidR="00540A5B" w:rsidRPr="001B0A7B" w:rsidRDefault="00903B17" w:rsidP="00540A5B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u</w:t>
            </w:r>
            <w:r w:rsidR="00540A5B">
              <w:rPr>
                <w:b w:val="0"/>
              </w:rPr>
              <w:t>se personal protection against infection and the spread of disease which is complete and effective at all times</w:t>
            </w:r>
          </w:p>
          <w:p w:rsidR="00540A5B" w:rsidRPr="001B0A7B" w:rsidRDefault="00903B17" w:rsidP="00540A5B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a</w:t>
            </w:r>
            <w:r w:rsidR="00540A5B">
              <w:rPr>
                <w:b w:val="0"/>
              </w:rPr>
              <w:t>pply immediate first aid, and provide care in accordance with accepted medical practice, in the event of an accident or illness, whilst maintaining a personal attitude which is calm, confident and reassuring at all times</w:t>
            </w:r>
          </w:p>
          <w:p w:rsidR="00540A5B" w:rsidRPr="001B0A7B" w:rsidRDefault="00903B17" w:rsidP="00540A5B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u</w:t>
            </w:r>
            <w:r w:rsidR="00540A5B">
              <w:rPr>
                <w:b w:val="0"/>
              </w:rPr>
              <w:t>se procedures for seeking radio medical advice which conform to established practice and recommendations</w:t>
            </w:r>
          </w:p>
          <w:p w:rsidR="00540A5B" w:rsidRPr="001B0A7B" w:rsidRDefault="00903B17" w:rsidP="00540A5B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m</w:t>
            </w:r>
            <w:r w:rsidR="00540A5B">
              <w:rPr>
                <w:b w:val="0"/>
              </w:rPr>
              <w:t>onitor patients and identify significant changes in their condition, taking remedial action to maximise their welfare as required</w:t>
            </w:r>
          </w:p>
          <w:p w:rsidR="00540A5B" w:rsidRPr="001B0A7B" w:rsidRDefault="00903B17" w:rsidP="00540A5B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e</w:t>
            </w:r>
            <w:r w:rsidR="00540A5B">
              <w:rPr>
                <w:b w:val="0"/>
              </w:rPr>
              <w:t>nsure that the use of drugs, medication and medical equipment complies with manufacturers' recommendations</w:t>
            </w:r>
          </w:p>
          <w:p w:rsidR="00540A5B" w:rsidRPr="001B0A7B" w:rsidRDefault="00903B17" w:rsidP="00540A5B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u</w:t>
            </w:r>
            <w:r w:rsidR="00540A5B">
              <w:rPr>
                <w:b w:val="0"/>
              </w:rPr>
              <w:t>se methods and preparations for patient evacuation which are complete and designed to maximise patient welfare</w:t>
            </w:r>
          </w:p>
          <w:p w:rsidR="003C6D88" w:rsidRPr="001B0A7B" w:rsidRDefault="00903B17" w:rsidP="00540A5B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k</w:t>
            </w:r>
            <w:r w:rsidR="00540A5B">
              <w:rPr>
                <w:b w:val="0"/>
              </w:rPr>
              <w:t>eep medical records which are complete, accurate and comply with statutory and medical requirements</w:t>
            </w:r>
          </w:p>
        </w:tc>
      </w:tr>
    </w:tbl>
    <w:p w:rsidR="0052780A" w:rsidRDefault="0052780A" w:rsidP="0052780A">
      <w:bookmarkStart w:id="5" w:name="EndPerformance"/>
      <w:bookmarkEnd w:id="3"/>
      <w:bookmarkEnd w:id="5"/>
    </w:p>
    <w:p w:rsidR="0052780A" w:rsidRDefault="0052780A"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Default="00BD30D9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sdt>
              <w:sdtPr>
                <w:rPr>
                  <w:rFonts w:ascii="Helvetica" w:hAnsi="Helvetica"/>
                </w:rPr>
                <w:id w:val="28180619"/>
                <w:lock w:val="sdtLocked"/>
                <w:placeholder>
                  <w:docPart w:val="DefaultPlaceholder_22675703"/>
                </w:placeholder>
              </w:sdtPr>
              <w:sdtContent>
                <w:r w:rsidR="006075B5" w:rsidRPr="0036118B">
                  <w:rPr>
                    <w:rFonts w:cs="Arial"/>
                  </w:rPr>
                  <w:t>K</w:t>
                </w:r>
                <w:r w:rsidR="006075B5" w:rsidRPr="0036118B">
                  <w:rPr>
                    <w:rFonts w:cs="Arial"/>
                    <w:bCs/>
                  </w:rPr>
                  <w:t>nowledge and understanding</w:t>
                </w:r>
              </w:sdtContent>
            </w:sdt>
            <w:r w:rsidR="006075B5">
              <w:rPr>
                <w:rFonts w:ascii="Helvetica" w:hAnsi="Helvetica"/>
              </w:rPr>
              <w:br/>
            </w:r>
            <w:bookmarkStart w:id="6" w:name="Knowledge"/>
          </w:p>
          <w:sdt>
            <w:sdtPr>
              <w:rPr>
                <w:rFonts w:cs="Arial"/>
                <w:iCs/>
                <w:noProof w:val="0"/>
                <w:color w:val="0078C1"/>
              </w:rPr>
              <w:alias w:val="KU"/>
              <w:tag w:val="KU"/>
              <w:id w:val="28180622"/>
              <w:lock w:val="sdtLocked"/>
              <w:placeholder>
                <w:docPart w:val="DefaultPlaceholder_22675703"/>
              </w:placeholder>
            </w:sdtPr>
            <w:sdtContent>
              <w:p w:rsidR="006075B5" w:rsidRPr="0036118B" w:rsidRDefault="006075B5" w:rsidP="00173AEB">
                <w:pPr>
                  <w:pStyle w:val="NOSSideSubHeading"/>
                  <w:spacing w:line="240" w:lineRule="auto"/>
                  <w:rPr>
                    <w:rFonts w:cs="Arial"/>
                    <w:iCs/>
                    <w:noProof w:val="0"/>
                    <w:color w:val="0078C1"/>
                  </w:rPr>
                </w:pPr>
                <w:r w:rsidRPr="0036118B">
                  <w:rPr>
                    <w:rFonts w:cs="Arial"/>
                    <w:iCs/>
                    <w:noProof w:val="0"/>
                    <w:color w:val="0078C1"/>
                  </w:rPr>
                  <w:t>You need to know and understand:</w:t>
                </w:r>
              </w:p>
            </w:sdtContent>
          </w:sdt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Pr="00CF4D98" w:rsidRDefault="0052780A" w:rsidP="00690067">
            <w:pPr>
              <w:pStyle w:val="NOSSideSubHeading"/>
            </w:pPr>
          </w:p>
        </w:tc>
        <w:tc>
          <w:tcPr>
            <w:tcW w:w="7902" w:type="dxa"/>
          </w:tcPr>
          <w:p w:rsidR="002F36B8" w:rsidRDefault="002F36B8" w:rsidP="002F36B8">
            <w:pPr>
              <w:pStyle w:val="NOSBodyHeading"/>
              <w:spacing w:line="276" w:lineRule="auto"/>
              <w:rPr>
                <w:rFonts w:cs="Arial"/>
              </w:rPr>
            </w:pPr>
            <w:bookmarkStart w:id="7" w:name="StartKnowledge"/>
            <w:bookmarkEnd w:id="7"/>
          </w:p>
          <w:p w:rsidR="006049F5" w:rsidRDefault="006049F5" w:rsidP="002F36B8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</w:p>
          <w:p w:rsidR="002F36B8" w:rsidRPr="001B0A7B" w:rsidRDefault="002F36B8" w:rsidP="002F36B8">
            <w:pPr>
              <w:pStyle w:val="NOSBodyHeading"/>
              <w:spacing w:line="276" w:lineRule="auto"/>
              <w:rPr>
                <w:b w:val="0"/>
              </w:rPr>
            </w:pPr>
          </w:p>
          <w:p w:rsidR="002F36B8" w:rsidRPr="001B0A7B" w:rsidRDefault="00903B17" w:rsidP="002F36B8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2F36B8">
              <w:rPr>
                <w:rFonts w:cs="Arial"/>
                <w:b w:val="0"/>
              </w:rPr>
              <w:t>ow to apply immediate first aid in the event of accident or illness on board</w:t>
            </w:r>
          </w:p>
          <w:p w:rsidR="002F36B8" w:rsidRPr="001B0A7B" w:rsidRDefault="00903B17" w:rsidP="002F36B8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2F36B8">
              <w:rPr>
                <w:rFonts w:cs="Arial"/>
                <w:b w:val="0"/>
              </w:rPr>
              <w:t>ow to provide medical care to the sick and injured while they remain on board</w:t>
            </w:r>
          </w:p>
          <w:p w:rsidR="002F36B8" w:rsidRPr="001B0A7B" w:rsidRDefault="00903B17" w:rsidP="002F36B8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2F36B8">
              <w:rPr>
                <w:rFonts w:cs="Arial"/>
                <w:b w:val="0"/>
              </w:rPr>
              <w:t>ow to participate in co-ordinated schemes for medical assistance to vessels</w:t>
            </w:r>
          </w:p>
          <w:p w:rsidR="002F36B8" w:rsidRPr="001B0A7B" w:rsidRDefault="00903B17" w:rsidP="002F36B8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2F36B8">
              <w:rPr>
                <w:rFonts w:cs="Arial"/>
                <w:b w:val="0"/>
              </w:rPr>
              <w:t>ow to evaluate and apply statutory regulations and guidelines, organisational instructions and guidance</w:t>
            </w:r>
            <w:r w:rsidR="000712D1">
              <w:rPr>
                <w:rFonts w:cs="Arial"/>
                <w:b w:val="0"/>
              </w:rPr>
              <w:t>,</w:t>
            </w:r>
            <w:r w:rsidR="002F36B8">
              <w:rPr>
                <w:rFonts w:cs="Arial"/>
                <w:b w:val="0"/>
              </w:rPr>
              <w:t xml:space="preserve"> and vessel contingency plans</w:t>
            </w:r>
          </w:p>
          <w:p w:rsidR="00006091" w:rsidRPr="001B0A7B" w:rsidRDefault="00006091" w:rsidP="002F36B8">
            <w:pPr>
              <w:pStyle w:val="NOSBodyHeading"/>
              <w:spacing w:line="276" w:lineRule="auto"/>
              <w:rPr>
                <w:b w:val="0"/>
              </w:rPr>
            </w:pPr>
          </w:p>
        </w:tc>
      </w:tr>
    </w:tbl>
    <w:p w:rsidR="0052780A" w:rsidRDefault="0052780A">
      <w:bookmarkStart w:id="8" w:name="EndKnowledge"/>
      <w:bookmarkEnd w:id="6"/>
      <w:bookmarkEnd w:id="8"/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bookmarkStart w:id="9" w:name="EndBookmark"/>
            <w:bookmarkEnd w:id="9"/>
            <w:r>
              <w:lastRenderedPageBreak/>
              <w:br w:type="page"/>
            </w:r>
            <w:sdt>
              <w:sdtPr>
                <w:id w:val="28180635"/>
                <w:lock w:val="sd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Developed by</w:t>
                </w:r>
              </w:sdtContent>
            </w:sdt>
          </w:p>
        </w:tc>
        <w:tc>
          <w:tcPr>
            <w:tcW w:w="7902" w:type="dxa"/>
          </w:tcPr>
          <w:p w:rsidR="003A0AE2" w:rsidRDefault="003A0AE2" w:rsidP="003A0AE2">
            <w:pPr>
              <w:pStyle w:val="NOSBodyText"/>
            </w:pPr>
            <w:bookmarkStart w:id="10" w:name="StartDevelopedBy"/>
            <w:bookmarkEnd w:id="10"/>
            <w:r>
              <w:t>Maritime Skills Alliance</w:t>
            </w:r>
          </w:p>
          <w:p w:rsidR="001F6BF7" w:rsidRPr="00CF4D98" w:rsidRDefault="001F6BF7" w:rsidP="001F6BF7">
            <w:pPr>
              <w:pStyle w:val="NOSBodyText"/>
            </w:pPr>
            <w:bookmarkStart w:id="11" w:name="EndDevelopedBy"/>
            <w:bookmarkEnd w:id="11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BD30D9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.6pt;margin-top:-2.65pt;width:509pt;height:0;z-index:251677696;mso-position-horizontal-relative:text;mso-position-vertical-relative:text" o:connectortype="straight" strokecolor="#0070c0" strokeweight="1pt"/>
              </w:pict>
            </w:r>
            <w:sdt>
              <w:sdtPr>
                <w:id w:val="28180637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Version number</w:t>
                </w:r>
              </w:sdtContent>
            </w:sdt>
          </w:p>
        </w:tc>
        <w:tc>
          <w:tcPr>
            <w:tcW w:w="7902" w:type="dxa"/>
          </w:tcPr>
          <w:p w:rsidR="0052780A" w:rsidRDefault="006049F5" w:rsidP="001F6BF7">
            <w:pPr>
              <w:pStyle w:val="NOSBodyText"/>
              <w:rPr>
                <w:color w:val="221E1F"/>
              </w:rPr>
            </w:pPr>
            <w:bookmarkStart w:id="12" w:name="StartVersion"/>
            <w:bookmarkEnd w:id="12"/>
            <w:r>
              <w:rPr>
                <w:color w:val="221E1F"/>
              </w:rPr>
              <w:t>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3" w:name="EndVersion"/>
            <w:bookmarkEnd w:id="13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BD30D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0" type="#_x0000_t32" style="position:absolute;margin-left:.6pt;margin-top:-2.65pt;width:509pt;height:0;z-index:25167872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3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Date approved</w:t>
                </w:r>
              </w:sdtContent>
            </w:sdt>
          </w:p>
        </w:tc>
        <w:tc>
          <w:tcPr>
            <w:tcW w:w="7902" w:type="dxa"/>
          </w:tcPr>
          <w:p w:rsidR="001F6BF7" w:rsidRDefault="008C5019" w:rsidP="006049F5">
            <w:pPr>
              <w:pStyle w:val="NOSBodyText"/>
              <w:rPr>
                <w:color w:val="221E1F"/>
              </w:rPr>
            </w:pPr>
            <w:bookmarkStart w:id="14" w:name="StartApproved"/>
            <w:bookmarkStart w:id="15" w:name="EndApproved"/>
            <w:bookmarkEnd w:id="14"/>
            <w:bookmarkEnd w:id="15"/>
            <w:r>
              <w:rPr>
                <w:color w:val="221E1F"/>
              </w:rPr>
              <w:t>January 2012</w:t>
            </w:r>
            <w:bookmarkStart w:id="16" w:name="Enddateapproved"/>
            <w:bookmarkEnd w:id="16"/>
          </w:p>
          <w:p w:rsidR="006049F5" w:rsidRPr="004E05F7" w:rsidRDefault="006049F5" w:rsidP="006049F5">
            <w:pPr>
              <w:pStyle w:val="NOSBodyText"/>
              <w:rPr>
                <w:color w:val="221E1F"/>
              </w:rPr>
            </w:pPr>
          </w:p>
        </w:tc>
      </w:tr>
      <w:tr w:rsidR="0052780A" w:rsidRPr="00CF4D98" w:rsidTr="00690067">
        <w:tc>
          <w:tcPr>
            <w:tcW w:w="2518" w:type="dxa"/>
          </w:tcPr>
          <w:p w:rsidR="0052780A" w:rsidRDefault="00BD30D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Indicative review date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1" type="#_x0000_t32" style="position:absolute;margin-left:.6pt;margin-top:-2.65pt;width:509pt;height:0;z-index:251679744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1F6BF7" w:rsidRPr="004E05F7" w:rsidRDefault="008C5019" w:rsidP="006049F5">
            <w:pPr>
              <w:pStyle w:val="NOSBodyText"/>
              <w:rPr>
                <w:color w:val="221E1F"/>
              </w:rPr>
            </w:pPr>
            <w:bookmarkStart w:id="17" w:name="StartReview"/>
            <w:bookmarkStart w:id="18" w:name="EndReview"/>
            <w:bookmarkEnd w:id="17"/>
            <w:bookmarkEnd w:id="18"/>
            <w:r>
              <w:rPr>
                <w:color w:val="221E1F"/>
              </w:rPr>
              <w:t>December 2016</w:t>
            </w:r>
            <w:bookmarkStart w:id="19" w:name="Endindicativeapproveddate"/>
            <w:bookmarkEnd w:id="19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BD30D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2" type="#_x0000_t32" style="position:absolute;margin-left:.6pt;margin-top:-2.65pt;width:509pt;height:0;z-index:25168076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3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Validity</w:t>
                </w:r>
              </w:sdtContent>
            </w:sdt>
          </w:p>
        </w:tc>
        <w:tc>
          <w:tcPr>
            <w:tcW w:w="7902" w:type="dxa"/>
          </w:tcPr>
          <w:p w:rsidR="001F6BF7" w:rsidRDefault="0017362F" w:rsidP="00690067">
            <w:pPr>
              <w:pStyle w:val="NOSBodyText"/>
              <w:rPr>
                <w:rStyle w:val="A3"/>
              </w:rPr>
            </w:pPr>
            <w:bookmarkStart w:id="20" w:name="StartValidity"/>
            <w:bookmarkEnd w:id="20"/>
            <w:r>
              <w:rPr>
                <w:rStyle w:val="A3"/>
              </w:rPr>
              <w:t>Current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21" w:name="EndValidity"/>
            <w:bookmarkEnd w:id="21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BD30D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3" type="#_x0000_t32" style="position:absolute;margin-left:.6pt;margin-top:-2.65pt;width:509pt;height:0;z-index:251681792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5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Status</w:t>
                </w:r>
              </w:sdtContent>
            </w:sdt>
          </w:p>
        </w:tc>
        <w:tc>
          <w:tcPr>
            <w:tcW w:w="7902" w:type="dxa"/>
          </w:tcPr>
          <w:p w:rsidR="0052780A" w:rsidRDefault="0017362F" w:rsidP="001F6BF7">
            <w:pPr>
              <w:pStyle w:val="NOSBodyText"/>
              <w:rPr>
                <w:color w:val="221E1F"/>
              </w:rPr>
            </w:pPr>
            <w:bookmarkStart w:id="22" w:name="StartStatus"/>
            <w:bookmarkEnd w:id="22"/>
            <w:r>
              <w:rPr>
                <w:color w:val="221E1F"/>
              </w:rPr>
              <w:t>Original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3" w:name="EndStatus"/>
            <w:bookmarkEnd w:id="23"/>
          </w:p>
        </w:tc>
      </w:tr>
      <w:tr w:rsidR="0052780A" w:rsidRPr="00CF4D98" w:rsidTr="00690067">
        <w:tc>
          <w:tcPr>
            <w:tcW w:w="2518" w:type="dxa"/>
          </w:tcPr>
          <w:p w:rsidR="0052780A" w:rsidRDefault="00BD30D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7"/>
                <w:lock w:val="sdtLocked"/>
                <w:placeholder>
                  <w:docPart w:val="DefaultPlaceholder_22675703"/>
                </w:placeholder>
              </w:sdtPr>
              <w:sdtContent>
                <w:r>
                  <w:rPr>
                    <w:rFonts w:ascii="Helvetica" w:hAnsi="Helvetica" w:cs="Helvetica"/>
                    <w:b/>
                    <w:bCs/>
                    <w:noProof/>
                    <w:color w:val="0078C1"/>
                    <w:sz w:val="26"/>
                    <w:lang w:eastAsia="en-GB"/>
                  </w:rPr>
                  <w:pict>
                    <v:shape id="_x0000_s1058" type="#_x0000_t32" style="position:absolute;margin-left:.6pt;margin-top:-2.65pt;width:509pt;height:0;z-index:251705344;mso-position-horizontal-relative:text;mso-position-vertical-relative:text" o:connectortype="straight" strokecolor="#0070c0" strokeweight="1pt"/>
                  </w:pict>
                </w:r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Originating organisation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4" type="#_x0000_t32" style="position:absolute;margin-left:.6pt;margin-top:-2.65pt;width:509pt;height:0;z-index:251682816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6049F5" w:rsidP="001F6BF7">
            <w:pPr>
              <w:pStyle w:val="NOSBodyText"/>
              <w:rPr>
                <w:color w:val="221E1F"/>
              </w:rPr>
            </w:pPr>
            <w:bookmarkStart w:id="24" w:name="StartOrigin"/>
            <w:bookmarkEnd w:id="24"/>
            <w:r>
              <w:rPr>
                <w:color w:val="221E1F"/>
              </w:rPr>
              <w:t>Skills for Justice</w:t>
            </w:r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25" w:name="EndOrigin"/>
            <w:bookmarkEnd w:id="25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BD30D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8" type="#_x0000_t32" style="position:absolute;margin-left:.6pt;margin-top:28.15pt;width:509pt;height:0;z-index:251686912;mso-position-horizontal-relative:text;mso-position-vertical-relative:text" o:connectortype="straight" strokecolor="#0070c0" strokeweight="1pt"/>
              </w:pic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5" type="#_x0000_t32" style="position:absolute;margin-left:.6pt;margin-top:-2.65pt;width:509pt;height:0;z-index:25168384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56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Original URN</w:t>
                </w:r>
              </w:sdtContent>
            </w:sdt>
          </w:p>
        </w:tc>
        <w:tc>
          <w:tcPr>
            <w:tcW w:w="7902" w:type="dxa"/>
          </w:tcPr>
          <w:p w:rsidR="001F6BF7" w:rsidRDefault="008C5019" w:rsidP="006049F5">
            <w:pPr>
              <w:pStyle w:val="NOSBodyText"/>
              <w:rPr>
                <w:color w:val="221E1F"/>
              </w:rPr>
            </w:pPr>
            <w:bookmarkStart w:id="26" w:name="StartOriginURN"/>
            <w:bookmarkStart w:id="27" w:name="EndOriginURN"/>
            <w:bookmarkEnd w:id="26"/>
            <w:bookmarkEnd w:id="27"/>
            <w:r>
              <w:rPr>
                <w:color w:val="221E1F"/>
              </w:rPr>
              <w:t xml:space="preserve">MSA </w:t>
            </w:r>
            <w:r w:rsidR="005E575E">
              <w:rPr>
                <w:color w:val="221E1F"/>
              </w:rPr>
              <w:t>A16</w:t>
            </w:r>
            <w:bookmarkStart w:id="28" w:name="EndoriginalURN"/>
            <w:bookmarkEnd w:id="28"/>
          </w:p>
          <w:p w:rsidR="006049F5" w:rsidRPr="004E05F7" w:rsidRDefault="006049F5" w:rsidP="006049F5">
            <w:pPr>
              <w:pStyle w:val="NOSBodyText"/>
              <w:rPr>
                <w:color w:val="221E1F"/>
              </w:rPr>
            </w:pPr>
          </w:p>
        </w:tc>
      </w:tr>
      <w:tr w:rsidR="0052780A" w:rsidRPr="00CF4D98" w:rsidTr="00690067">
        <w:tc>
          <w:tcPr>
            <w:tcW w:w="2518" w:type="dxa"/>
          </w:tcPr>
          <w:p w:rsidR="0052780A" w:rsidRDefault="00BD30D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58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Relevant occupations</w:t>
                </w:r>
              </w:sdtContent>
            </w:sdt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8A2610" w:rsidRPr="005E575E" w:rsidRDefault="005E575E" w:rsidP="005E575E">
            <w:pPr>
              <w:rPr>
                <w:rFonts w:ascii="Arial" w:hAnsi="Arial" w:cs="Arial"/>
              </w:rPr>
            </w:pPr>
            <w:bookmarkStart w:id="29" w:name="StartOccupations"/>
            <w:bookmarkStart w:id="30" w:name="EndOccupations"/>
            <w:bookmarkEnd w:id="29"/>
            <w:bookmarkEnd w:id="30"/>
            <w:r w:rsidRPr="00C91179">
              <w:rPr>
                <w:rFonts w:ascii="Arial" w:hAnsi="Arial" w:cs="Arial"/>
                <w:color w:val="221E1F"/>
              </w:rPr>
              <w:t>navigation officer; engineer; deck officer; able seaman</w:t>
            </w:r>
            <w:bookmarkStart w:id="31" w:name="Endrelevantoccupations"/>
            <w:bookmarkEnd w:id="31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BD30D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6" type="#_x0000_t32" style="position:absolute;margin-left:.6pt;margin-top:-2.65pt;width:509pt;height:0;z-index:251684864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6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Suite</w:t>
                </w:r>
              </w:sdtContent>
            </w:sdt>
          </w:p>
        </w:tc>
        <w:tc>
          <w:tcPr>
            <w:tcW w:w="7902" w:type="dxa"/>
          </w:tcPr>
          <w:p w:rsidR="0052780A" w:rsidRDefault="006049F5" w:rsidP="001F6BF7">
            <w:pPr>
              <w:pStyle w:val="NOSBodyText"/>
              <w:rPr>
                <w:color w:val="221E1F"/>
              </w:rPr>
            </w:pPr>
            <w:bookmarkStart w:id="32" w:name="StartSuite"/>
            <w:bookmarkEnd w:id="32"/>
            <w:r>
              <w:rPr>
                <w:color w:val="221E1F"/>
              </w:rPr>
              <w:t>Maritime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33" w:name="EndSuite"/>
            <w:bookmarkEnd w:id="33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BD30D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7" type="#_x0000_t32" style="position:absolute;margin-left:.6pt;margin-top:-2.65pt;width:509pt;height:0;z-index:25168588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7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Key words</w:t>
                </w:r>
              </w:sdtContent>
            </w:sdt>
          </w:p>
        </w:tc>
        <w:tc>
          <w:tcPr>
            <w:tcW w:w="7902" w:type="dxa"/>
          </w:tcPr>
          <w:p w:rsidR="0052780A" w:rsidRPr="004E05F7" w:rsidRDefault="005E575E" w:rsidP="005E575E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color w:val="221E1F"/>
              </w:rPr>
            </w:pPr>
            <w:bookmarkStart w:id="34" w:name="StartKeywords"/>
            <w:bookmarkEnd w:id="34"/>
            <w:r>
              <w:t xml:space="preserve">medical services; onboard vessel; providing care; sick; injured; medical guide; medical advice </w:t>
            </w:r>
            <w:bookmarkStart w:id="35" w:name="EndKeywords"/>
            <w:bookmarkEnd w:id="35"/>
          </w:p>
        </w:tc>
      </w:tr>
    </w:tbl>
    <w:p w:rsidR="0052780A" w:rsidRDefault="0052780A" w:rsidP="0052780A"/>
    <w:sectPr w:rsidR="0052780A" w:rsidSect="005A423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9E7" w:rsidRDefault="009759E7" w:rsidP="00521BFC">
      <w:r>
        <w:separator/>
      </w:r>
    </w:p>
  </w:endnote>
  <w:endnote w:type="continuationSeparator" w:id="0">
    <w:p w:rsidR="009759E7" w:rsidRDefault="009759E7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D13FFB" w:rsidRDefault="008C5019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8C5019">
      <w:rPr>
        <w:rFonts w:ascii="Arial" w:eastAsiaTheme="minorHAnsi" w:hAnsi="Arial" w:cs="Arial"/>
        <w:noProof/>
        <w:sz w:val="14"/>
        <w:szCs w:val="14"/>
      </w:rPr>
      <w:t>MSA A16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8C5019">
      <w:rPr>
        <w:rFonts w:ascii="Arial" w:eastAsiaTheme="minorHAnsi" w:hAnsi="Arial" w:cs="Arial"/>
        <w:noProof/>
        <w:sz w:val="14"/>
        <w:szCs w:val="14"/>
      </w:rPr>
      <w:t>Provide medical services on board a vessel</w:t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BD30D9" w:rsidRPr="008C0064">
      <w:rPr>
        <w:rFonts w:ascii="Arial" w:hAnsi="Arial" w:cs="Arial"/>
        <w:sz w:val="14"/>
        <w:szCs w:val="14"/>
      </w:rPr>
      <w:fldChar w:fldCharType="begin"/>
    </w:r>
    <w:r w:rsidR="00016B9A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BD30D9" w:rsidRPr="008C0064">
      <w:rPr>
        <w:rFonts w:ascii="Arial" w:hAnsi="Arial" w:cs="Arial"/>
        <w:sz w:val="14"/>
        <w:szCs w:val="14"/>
      </w:rPr>
      <w:fldChar w:fldCharType="separate"/>
    </w:r>
    <w:r w:rsidR="00CE3FD4">
      <w:rPr>
        <w:rFonts w:ascii="Arial" w:hAnsi="Arial" w:cs="Arial"/>
        <w:noProof/>
        <w:sz w:val="14"/>
        <w:szCs w:val="14"/>
      </w:rPr>
      <w:t>4</w:t>
    </w:r>
    <w:r w:rsidR="00BD30D9" w:rsidRPr="008C00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86259F" w:rsidRDefault="008C5019" w:rsidP="0086259F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8C5019">
      <w:rPr>
        <w:rFonts w:ascii="Arial" w:eastAsiaTheme="minorHAnsi" w:hAnsi="Arial" w:cs="Arial"/>
        <w:noProof/>
        <w:sz w:val="14"/>
        <w:szCs w:val="14"/>
      </w:rPr>
      <w:t>MSA A16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8C5019">
      <w:rPr>
        <w:rFonts w:ascii="Arial" w:eastAsiaTheme="minorHAnsi" w:hAnsi="Arial" w:cs="Arial"/>
        <w:noProof/>
        <w:sz w:val="14"/>
        <w:szCs w:val="14"/>
      </w:rPr>
      <w:t>Provide medical services on board a vessel</w:t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BD30D9" w:rsidRPr="008C0064">
      <w:rPr>
        <w:rFonts w:ascii="Arial" w:hAnsi="Arial" w:cs="Arial"/>
        <w:sz w:val="14"/>
        <w:szCs w:val="14"/>
      </w:rPr>
      <w:fldChar w:fldCharType="begin"/>
    </w:r>
    <w:r w:rsidR="0086259F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BD30D9" w:rsidRPr="008C0064">
      <w:rPr>
        <w:rFonts w:ascii="Arial" w:hAnsi="Arial" w:cs="Arial"/>
        <w:sz w:val="14"/>
        <w:szCs w:val="14"/>
      </w:rPr>
      <w:fldChar w:fldCharType="separate"/>
    </w:r>
    <w:r w:rsidR="00CE3FD4">
      <w:rPr>
        <w:rFonts w:ascii="Arial" w:hAnsi="Arial" w:cs="Arial"/>
        <w:noProof/>
        <w:sz w:val="14"/>
        <w:szCs w:val="14"/>
      </w:rPr>
      <w:t>1</w:t>
    </w:r>
    <w:r w:rsidR="00BD30D9" w:rsidRPr="008C006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9E7" w:rsidRDefault="009759E7" w:rsidP="00521BFC">
      <w:r>
        <w:separator/>
      </w:r>
    </w:p>
  </w:footnote>
  <w:footnote w:type="continuationSeparator" w:id="0">
    <w:p w:rsidR="009759E7" w:rsidRDefault="009759E7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3C6D88" w:rsidRDefault="00BD30D9" w:rsidP="002063F2">
    <w:pPr>
      <w:tabs>
        <w:tab w:val="left" w:pos="7140"/>
      </w:tabs>
    </w:pPr>
    <w:r w:rsidRPr="00BD30D9">
      <w:rPr>
        <w:rFonts w:ascii="Arial" w:eastAsiaTheme="minorHAnsi" w:hAnsi="Arial" w:cs="Arial"/>
        <w:b/>
        <w:noProof/>
        <w:sz w:val="32"/>
        <w:szCs w:val="32"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83" type="#_x0000_t32" style="position:absolute;margin-left:.6pt;margin-top:65pt;width:509pt;height:0;z-index:251659264" o:connectortype="straight" strokecolor="#0070c0" strokeweight="1pt"/>
      </w:pict>
    </w:r>
    <w:r w:rsidR="005E575E">
      <w:rPr>
        <w:rFonts w:ascii="Arial" w:eastAsiaTheme="minorHAnsi" w:hAnsi="Arial" w:cs="Arial"/>
        <w:b/>
        <w:noProof/>
        <w:sz w:val="32"/>
        <w:szCs w:val="32"/>
      </w:rPr>
      <w:t xml:space="preserve">MSA </w:t>
    </w:r>
    <w:r w:rsidR="006049F5">
      <w:rPr>
        <w:rFonts w:ascii="Arial" w:eastAsiaTheme="minorHAnsi" w:hAnsi="Arial" w:cs="Arial"/>
        <w:b/>
        <w:noProof/>
        <w:sz w:val="32"/>
        <w:szCs w:val="32"/>
      </w:rPr>
      <w:t>A16</w:t>
    </w:r>
    <w:r w:rsidR="002063F2" w:rsidRPr="003C6D88">
      <w:rPr>
        <w:rFonts w:eastAsiaTheme="minorHAnsi" w:cs="Courier New"/>
        <w:noProof/>
        <w:sz w:val="32"/>
        <w:szCs w:val="32"/>
      </w:rPr>
      <w:br/>
    </w:r>
    <w:r w:rsidR="00A52675">
      <w:rPr>
        <w:rFonts w:ascii="Arial" w:eastAsiaTheme="minorHAnsi" w:hAnsi="Arial" w:cs="Arial"/>
        <w:noProof/>
        <w:sz w:val="32"/>
        <w:szCs w:val="32"/>
      </w:rPr>
      <w:t>Provide medical services on board a vessel</w:t>
    </w:r>
    <w:r w:rsidR="00964343">
      <w:rPr>
        <w:rFonts w:eastAsiaTheme="minorHAnsi" w:cs="Courier New"/>
        <w:noProof/>
        <w:sz w:val="32"/>
        <w:szCs w:val="32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616"/>
      <w:gridCol w:w="2616"/>
    </w:tblGrid>
    <w:tr w:rsidR="009A1F82" w:rsidTr="009A1F82">
      <w:trPr>
        <w:cantSplit/>
        <w:trHeight w:val="1065"/>
      </w:trPr>
      <w:tc>
        <w:tcPr>
          <w:tcW w:w="7616" w:type="dxa"/>
        </w:tcPr>
        <w:p w:rsidR="009A1F82" w:rsidRPr="00DF70EE" w:rsidRDefault="005E575E" w:rsidP="009A1F82">
          <w:pPr>
            <w:pStyle w:val="Head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MSA </w:t>
          </w:r>
          <w:r w:rsidR="006049F5">
            <w:rPr>
              <w:rFonts w:ascii="Arial" w:hAnsi="Arial" w:cs="Arial"/>
              <w:b/>
              <w:sz w:val="32"/>
              <w:szCs w:val="32"/>
            </w:rPr>
            <w:t>A16</w:t>
          </w:r>
        </w:p>
        <w:p w:rsidR="009A1F82" w:rsidRPr="00DF70EE" w:rsidRDefault="00A52675" w:rsidP="009A1F82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  <w:sz w:val="32"/>
              <w:szCs w:val="32"/>
            </w:rPr>
            <w:t>Provide medical services on board a vessel</w:t>
          </w:r>
        </w:p>
      </w:tc>
      <w:tc>
        <w:tcPr>
          <w:tcW w:w="2616" w:type="dxa"/>
        </w:tcPr>
        <w:p w:rsidR="009A1F82" w:rsidRDefault="009A1F82" w:rsidP="009A1F8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3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16B9A" w:rsidRPr="009A1F82" w:rsidRDefault="00BD30D9" w:rsidP="009A1F82">
    <w:pPr>
      <w:pStyle w:val="Header"/>
    </w:pPr>
    <w:r>
      <w:rPr>
        <w:noProof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77" type="#_x0000_t32" style="position:absolute;margin-left:.95pt;margin-top:22.5pt;width:509pt;height:0;z-index:251658240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114C7"/>
    <w:multiLevelType w:val="multilevel"/>
    <w:tmpl w:val="C120991A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5B08ED"/>
    <w:multiLevelType w:val="multilevel"/>
    <w:tmpl w:val="D4ECDD9E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426DEA"/>
    <w:multiLevelType w:val="multilevel"/>
    <w:tmpl w:val="0A40B31C"/>
    <w:lvl w:ilvl="0">
      <w:start w:val="1"/>
      <w:numFmt w:val="decimal"/>
      <w:lvlRestart w:val="0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"/>
  </w:num>
  <w:num w:numId="5">
    <w:abstractNumId w:val="12"/>
  </w:num>
  <w:num w:numId="6">
    <w:abstractNumId w:val="15"/>
  </w:num>
  <w:num w:numId="7">
    <w:abstractNumId w:val="5"/>
  </w:num>
  <w:num w:numId="8">
    <w:abstractNumId w:val="17"/>
  </w:num>
  <w:num w:numId="9">
    <w:abstractNumId w:val="16"/>
  </w:num>
  <w:num w:numId="10">
    <w:abstractNumId w:val="14"/>
  </w:num>
  <w:num w:numId="11">
    <w:abstractNumId w:val="11"/>
  </w:num>
  <w:num w:numId="12">
    <w:abstractNumId w:val="7"/>
  </w:num>
  <w:num w:numId="13">
    <w:abstractNumId w:val="4"/>
  </w:num>
  <w:num w:numId="14">
    <w:abstractNumId w:val="10"/>
  </w:num>
  <w:num w:numId="15">
    <w:abstractNumId w:val="0"/>
  </w:num>
  <w:num w:numId="16">
    <w:abstractNumId w:val="13"/>
  </w:num>
  <w:num w:numId="17">
    <w:abstractNumId w:val="3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0184"/>
    <o:shapelayout v:ext="edit">
      <o:idmap v:ext="edit" data="49"/>
      <o:rules v:ext="edit">
        <o:r id="V:Rule3" type="connector" idref="#_x0000_s50177"/>
        <o:r id="V:Rule4" type="connector" idref="#_x0000_s5018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2FB5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35310"/>
    <w:rsid w:val="0003593E"/>
    <w:rsid w:val="0004792D"/>
    <w:rsid w:val="00051B82"/>
    <w:rsid w:val="000556CF"/>
    <w:rsid w:val="00066CD2"/>
    <w:rsid w:val="000712D1"/>
    <w:rsid w:val="00074FC4"/>
    <w:rsid w:val="00077B79"/>
    <w:rsid w:val="00084043"/>
    <w:rsid w:val="00085418"/>
    <w:rsid w:val="000867C6"/>
    <w:rsid w:val="00090C19"/>
    <w:rsid w:val="00093E71"/>
    <w:rsid w:val="00096244"/>
    <w:rsid w:val="00096378"/>
    <w:rsid w:val="000A2920"/>
    <w:rsid w:val="000A3533"/>
    <w:rsid w:val="000A5804"/>
    <w:rsid w:val="000B1EFD"/>
    <w:rsid w:val="000B6D40"/>
    <w:rsid w:val="000D29CC"/>
    <w:rsid w:val="000D38DB"/>
    <w:rsid w:val="000D4C05"/>
    <w:rsid w:val="000D68C7"/>
    <w:rsid w:val="000E0A1D"/>
    <w:rsid w:val="000E1A7E"/>
    <w:rsid w:val="0010370F"/>
    <w:rsid w:val="0010479B"/>
    <w:rsid w:val="001063C1"/>
    <w:rsid w:val="001103C6"/>
    <w:rsid w:val="00115544"/>
    <w:rsid w:val="0013639C"/>
    <w:rsid w:val="00136ED7"/>
    <w:rsid w:val="0016238F"/>
    <w:rsid w:val="001634E2"/>
    <w:rsid w:val="0017362F"/>
    <w:rsid w:val="00173AEB"/>
    <w:rsid w:val="00176E82"/>
    <w:rsid w:val="00181052"/>
    <w:rsid w:val="00185673"/>
    <w:rsid w:val="00194432"/>
    <w:rsid w:val="001A306E"/>
    <w:rsid w:val="001B06EE"/>
    <w:rsid w:val="001B0A7B"/>
    <w:rsid w:val="001B0BA6"/>
    <w:rsid w:val="001B27F0"/>
    <w:rsid w:val="001B31A1"/>
    <w:rsid w:val="001B7A7F"/>
    <w:rsid w:val="001C2FB9"/>
    <w:rsid w:val="001C52C2"/>
    <w:rsid w:val="001D17C9"/>
    <w:rsid w:val="001D5001"/>
    <w:rsid w:val="001E0471"/>
    <w:rsid w:val="001E350B"/>
    <w:rsid w:val="001E75AC"/>
    <w:rsid w:val="001F55F5"/>
    <w:rsid w:val="001F6BF7"/>
    <w:rsid w:val="002063F2"/>
    <w:rsid w:val="00210CE3"/>
    <w:rsid w:val="00212B2D"/>
    <w:rsid w:val="002143B8"/>
    <w:rsid w:val="0021511C"/>
    <w:rsid w:val="00222188"/>
    <w:rsid w:val="002229B0"/>
    <w:rsid w:val="00224BC7"/>
    <w:rsid w:val="00234F7A"/>
    <w:rsid w:val="0024080B"/>
    <w:rsid w:val="002427F4"/>
    <w:rsid w:val="0025664D"/>
    <w:rsid w:val="00262F5D"/>
    <w:rsid w:val="00270B1B"/>
    <w:rsid w:val="002774F2"/>
    <w:rsid w:val="002A4C5F"/>
    <w:rsid w:val="002B1E39"/>
    <w:rsid w:val="002B42E5"/>
    <w:rsid w:val="002B5343"/>
    <w:rsid w:val="002C069C"/>
    <w:rsid w:val="002C10D9"/>
    <w:rsid w:val="002C5190"/>
    <w:rsid w:val="002D1E76"/>
    <w:rsid w:val="002E36E7"/>
    <w:rsid w:val="002E3E75"/>
    <w:rsid w:val="002F36B8"/>
    <w:rsid w:val="002F4B2F"/>
    <w:rsid w:val="002F606F"/>
    <w:rsid w:val="002F647D"/>
    <w:rsid w:val="00303FD8"/>
    <w:rsid w:val="003053CA"/>
    <w:rsid w:val="00310CA1"/>
    <w:rsid w:val="00320442"/>
    <w:rsid w:val="003319D1"/>
    <w:rsid w:val="00345B06"/>
    <w:rsid w:val="00351212"/>
    <w:rsid w:val="003521D1"/>
    <w:rsid w:val="0036118B"/>
    <w:rsid w:val="003722CD"/>
    <w:rsid w:val="00377340"/>
    <w:rsid w:val="00377DED"/>
    <w:rsid w:val="00380447"/>
    <w:rsid w:val="00387C8A"/>
    <w:rsid w:val="003A0AE2"/>
    <w:rsid w:val="003B2ECD"/>
    <w:rsid w:val="003B7932"/>
    <w:rsid w:val="003C1F1D"/>
    <w:rsid w:val="003C4133"/>
    <w:rsid w:val="003C4768"/>
    <w:rsid w:val="003C6D88"/>
    <w:rsid w:val="003D3486"/>
    <w:rsid w:val="003D524D"/>
    <w:rsid w:val="003D7EF3"/>
    <w:rsid w:val="003E2694"/>
    <w:rsid w:val="003F7686"/>
    <w:rsid w:val="00401539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7016"/>
    <w:rsid w:val="00451CC3"/>
    <w:rsid w:val="00467D6A"/>
    <w:rsid w:val="00474BDB"/>
    <w:rsid w:val="004901D8"/>
    <w:rsid w:val="00491F62"/>
    <w:rsid w:val="004971C9"/>
    <w:rsid w:val="00497C87"/>
    <w:rsid w:val="004A57E2"/>
    <w:rsid w:val="004B12F4"/>
    <w:rsid w:val="004B1702"/>
    <w:rsid w:val="004D08DE"/>
    <w:rsid w:val="004D0EEB"/>
    <w:rsid w:val="004D1F3B"/>
    <w:rsid w:val="004D6960"/>
    <w:rsid w:val="004E21DC"/>
    <w:rsid w:val="0050084C"/>
    <w:rsid w:val="005027E6"/>
    <w:rsid w:val="00515426"/>
    <w:rsid w:val="00521BFC"/>
    <w:rsid w:val="0052780A"/>
    <w:rsid w:val="00540315"/>
    <w:rsid w:val="00540609"/>
    <w:rsid w:val="00540A5B"/>
    <w:rsid w:val="00545BAC"/>
    <w:rsid w:val="00550971"/>
    <w:rsid w:val="00556096"/>
    <w:rsid w:val="00556342"/>
    <w:rsid w:val="00563BF7"/>
    <w:rsid w:val="005833E2"/>
    <w:rsid w:val="005A4236"/>
    <w:rsid w:val="005B01E9"/>
    <w:rsid w:val="005C618B"/>
    <w:rsid w:val="005E09C4"/>
    <w:rsid w:val="005E575E"/>
    <w:rsid w:val="005E6FAE"/>
    <w:rsid w:val="005F58C2"/>
    <w:rsid w:val="005F58DE"/>
    <w:rsid w:val="005F6C07"/>
    <w:rsid w:val="005F7364"/>
    <w:rsid w:val="005F7445"/>
    <w:rsid w:val="005F7944"/>
    <w:rsid w:val="006043DF"/>
    <w:rsid w:val="006049F5"/>
    <w:rsid w:val="00606678"/>
    <w:rsid w:val="006075B5"/>
    <w:rsid w:val="00607653"/>
    <w:rsid w:val="00610303"/>
    <w:rsid w:val="006145C8"/>
    <w:rsid w:val="00621F6A"/>
    <w:rsid w:val="006229C7"/>
    <w:rsid w:val="00623C04"/>
    <w:rsid w:val="0063089C"/>
    <w:rsid w:val="00637642"/>
    <w:rsid w:val="00647493"/>
    <w:rsid w:val="006505B2"/>
    <w:rsid w:val="0065417E"/>
    <w:rsid w:val="0066162E"/>
    <w:rsid w:val="006714C6"/>
    <w:rsid w:val="00672A79"/>
    <w:rsid w:val="00673383"/>
    <w:rsid w:val="00683429"/>
    <w:rsid w:val="00685DDB"/>
    <w:rsid w:val="00687545"/>
    <w:rsid w:val="00690067"/>
    <w:rsid w:val="00692FE1"/>
    <w:rsid w:val="00694A3C"/>
    <w:rsid w:val="006A129C"/>
    <w:rsid w:val="006A61E1"/>
    <w:rsid w:val="006B2227"/>
    <w:rsid w:val="006B4495"/>
    <w:rsid w:val="006C2574"/>
    <w:rsid w:val="006D03D8"/>
    <w:rsid w:val="006E0E81"/>
    <w:rsid w:val="006E35D0"/>
    <w:rsid w:val="006F0706"/>
    <w:rsid w:val="006F3CA8"/>
    <w:rsid w:val="007017D1"/>
    <w:rsid w:val="007156AF"/>
    <w:rsid w:val="00715D93"/>
    <w:rsid w:val="00724E04"/>
    <w:rsid w:val="00726306"/>
    <w:rsid w:val="00742745"/>
    <w:rsid w:val="00752F98"/>
    <w:rsid w:val="00753242"/>
    <w:rsid w:val="007613C5"/>
    <w:rsid w:val="00762896"/>
    <w:rsid w:val="00762E29"/>
    <w:rsid w:val="00780EAB"/>
    <w:rsid w:val="00785D30"/>
    <w:rsid w:val="00791C53"/>
    <w:rsid w:val="007A13ED"/>
    <w:rsid w:val="007B0672"/>
    <w:rsid w:val="007C232F"/>
    <w:rsid w:val="007C7DC5"/>
    <w:rsid w:val="007D3CB0"/>
    <w:rsid w:val="007D52B7"/>
    <w:rsid w:val="007E3FC7"/>
    <w:rsid w:val="007E7D16"/>
    <w:rsid w:val="007F6B03"/>
    <w:rsid w:val="0082306F"/>
    <w:rsid w:val="00823628"/>
    <w:rsid w:val="0084302D"/>
    <w:rsid w:val="00847EA7"/>
    <w:rsid w:val="00860755"/>
    <w:rsid w:val="008616C3"/>
    <w:rsid w:val="0086259F"/>
    <w:rsid w:val="00862792"/>
    <w:rsid w:val="008642AB"/>
    <w:rsid w:val="00866606"/>
    <w:rsid w:val="008829A1"/>
    <w:rsid w:val="00886A13"/>
    <w:rsid w:val="0089143B"/>
    <w:rsid w:val="00892883"/>
    <w:rsid w:val="008961DA"/>
    <w:rsid w:val="008A2610"/>
    <w:rsid w:val="008A4462"/>
    <w:rsid w:val="008A4E8E"/>
    <w:rsid w:val="008B04B4"/>
    <w:rsid w:val="008B21FF"/>
    <w:rsid w:val="008B3E91"/>
    <w:rsid w:val="008B472C"/>
    <w:rsid w:val="008C0064"/>
    <w:rsid w:val="008C5019"/>
    <w:rsid w:val="008E5298"/>
    <w:rsid w:val="00901FEF"/>
    <w:rsid w:val="00903B17"/>
    <w:rsid w:val="0090468B"/>
    <w:rsid w:val="0090729C"/>
    <w:rsid w:val="0091573A"/>
    <w:rsid w:val="00926F31"/>
    <w:rsid w:val="009406A9"/>
    <w:rsid w:val="009413C7"/>
    <w:rsid w:val="0094762A"/>
    <w:rsid w:val="009507C1"/>
    <w:rsid w:val="009524C5"/>
    <w:rsid w:val="00957D1B"/>
    <w:rsid w:val="00964343"/>
    <w:rsid w:val="009648B9"/>
    <w:rsid w:val="00965C13"/>
    <w:rsid w:val="00967459"/>
    <w:rsid w:val="00970FA0"/>
    <w:rsid w:val="00974A9C"/>
    <w:rsid w:val="009759E7"/>
    <w:rsid w:val="00987F3E"/>
    <w:rsid w:val="009966D8"/>
    <w:rsid w:val="009A1F82"/>
    <w:rsid w:val="009B3DAA"/>
    <w:rsid w:val="009C3304"/>
    <w:rsid w:val="009C3949"/>
    <w:rsid w:val="009D063D"/>
    <w:rsid w:val="009D20A6"/>
    <w:rsid w:val="009D3E57"/>
    <w:rsid w:val="009E742F"/>
    <w:rsid w:val="009F1381"/>
    <w:rsid w:val="009F3291"/>
    <w:rsid w:val="009F5881"/>
    <w:rsid w:val="009F7CB5"/>
    <w:rsid w:val="00A10E28"/>
    <w:rsid w:val="00A125F1"/>
    <w:rsid w:val="00A13C08"/>
    <w:rsid w:val="00A52675"/>
    <w:rsid w:val="00A560A0"/>
    <w:rsid w:val="00A664B3"/>
    <w:rsid w:val="00A73B2E"/>
    <w:rsid w:val="00A910A6"/>
    <w:rsid w:val="00A92AB5"/>
    <w:rsid w:val="00A9731F"/>
    <w:rsid w:val="00AA411C"/>
    <w:rsid w:val="00AB493E"/>
    <w:rsid w:val="00AB7B1B"/>
    <w:rsid w:val="00AC5EE5"/>
    <w:rsid w:val="00AE57EF"/>
    <w:rsid w:val="00B06483"/>
    <w:rsid w:val="00B15A0B"/>
    <w:rsid w:val="00B165CE"/>
    <w:rsid w:val="00B4020E"/>
    <w:rsid w:val="00B51DAF"/>
    <w:rsid w:val="00B5446B"/>
    <w:rsid w:val="00B652FB"/>
    <w:rsid w:val="00B73F65"/>
    <w:rsid w:val="00B82F94"/>
    <w:rsid w:val="00B9514C"/>
    <w:rsid w:val="00BA174C"/>
    <w:rsid w:val="00BA2445"/>
    <w:rsid w:val="00BC5E81"/>
    <w:rsid w:val="00BD30D9"/>
    <w:rsid w:val="00BE436E"/>
    <w:rsid w:val="00BF663F"/>
    <w:rsid w:val="00C077DD"/>
    <w:rsid w:val="00C12BFA"/>
    <w:rsid w:val="00C20B78"/>
    <w:rsid w:val="00C241A2"/>
    <w:rsid w:val="00C2528F"/>
    <w:rsid w:val="00C327DC"/>
    <w:rsid w:val="00C372A8"/>
    <w:rsid w:val="00C617B3"/>
    <w:rsid w:val="00C717B8"/>
    <w:rsid w:val="00C73990"/>
    <w:rsid w:val="00C758AA"/>
    <w:rsid w:val="00C77C64"/>
    <w:rsid w:val="00C80E62"/>
    <w:rsid w:val="00C92654"/>
    <w:rsid w:val="00C94311"/>
    <w:rsid w:val="00CA0B7E"/>
    <w:rsid w:val="00CA0BEC"/>
    <w:rsid w:val="00CA3700"/>
    <w:rsid w:val="00CA5ABB"/>
    <w:rsid w:val="00CC2785"/>
    <w:rsid w:val="00CE3FD4"/>
    <w:rsid w:val="00D03896"/>
    <w:rsid w:val="00D13FFB"/>
    <w:rsid w:val="00D15081"/>
    <w:rsid w:val="00D27CC8"/>
    <w:rsid w:val="00D33BD9"/>
    <w:rsid w:val="00D50956"/>
    <w:rsid w:val="00D646F9"/>
    <w:rsid w:val="00D762B7"/>
    <w:rsid w:val="00D9240E"/>
    <w:rsid w:val="00D945AE"/>
    <w:rsid w:val="00DA0020"/>
    <w:rsid w:val="00DB1A9E"/>
    <w:rsid w:val="00DB2AA3"/>
    <w:rsid w:val="00DC076C"/>
    <w:rsid w:val="00DC2A28"/>
    <w:rsid w:val="00DD4972"/>
    <w:rsid w:val="00DD6775"/>
    <w:rsid w:val="00DE2894"/>
    <w:rsid w:val="00DE55C1"/>
    <w:rsid w:val="00DF4BC7"/>
    <w:rsid w:val="00DF70EE"/>
    <w:rsid w:val="00E01504"/>
    <w:rsid w:val="00E06A72"/>
    <w:rsid w:val="00E1299D"/>
    <w:rsid w:val="00E2189F"/>
    <w:rsid w:val="00E23877"/>
    <w:rsid w:val="00E27661"/>
    <w:rsid w:val="00E30B15"/>
    <w:rsid w:val="00E451B3"/>
    <w:rsid w:val="00E569AA"/>
    <w:rsid w:val="00E664BC"/>
    <w:rsid w:val="00E66529"/>
    <w:rsid w:val="00E80A62"/>
    <w:rsid w:val="00E845C3"/>
    <w:rsid w:val="00EB50D3"/>
    <w:rsid w:val="00EC0EE3"/>
    <w:rsid w:val="00EC19B3"/>
    <w:rsid w:val="00EC1AA4"/>
    <w:rsid w:val="00EC71A9"/>
    <w:rsid w:val="00ED4338"/>
    <w:rsid w:val="00EE5D4B"/>
    <w:rsid w:val="00F02CCD"/>
    <w:rsid w:val="00F129CF"/>
    <w:rsid w:val="00F152BB"/>
    <w:rsid w:val="00F2327D"/>
    <w:rsid w:val="00F25CCF"/>
    <w:rsid w:val="00F26701"/>
    <w:rsid w:val="00F2717E"/>
    <w:rsid w:val="00F307E2"/>
    <w:rsid w:val="00F353EE"/>
    <w:rsid w:val="00F373AB"/>
    <w:rsid w:val="00F404FC"/>
    <w:rsid w:val="00F4296C"/>
    <w:rsid w:val="00F45010"/>
    <w:rsid w:val="00F45348"/>
    <w:rsid w:val="00F656FD"/>
    <w:rsid w:val="00F72712"/>
    <w:rsid w:val="00F75610"/>
    <w:rsid w:val="00F83C96"/>
    <w:rsid w:val="00F90C6C"/>
    <w:rsid w:val="00F90E29"/>
    <w:rsid w:val="00F96AF3"/>
    <w:rsid w:val="00FA164F"/>
    <w:rsid w:val="00FB3A0A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84"/>
    <o:shapelayout v:ext="edit">
      <o:idmap v:ext="edit" data="1"/>
      <o:rules v:ext="edit">
        <o:r id="V:Rule12" type="connector" idref="#_x0000_s1046"/>
        <o:r id="V:Rule13" type="connector" idref="#_x0000_s1040"/>
        <o:r id="V:Rule14" type="connector" idref="#_x0000_s1048"/>
        <o:r id="V:Rule15" type="connector" idref="#_x0000_s1039"/>
        <o:r id="V:Rule16" type="connector" idref="#_x0000_s1041"/>
        <o:r id="V:Rule17" type="connector" idref="#_x0000_s1043"/>
        <o:r id="V:Rule18" type="connector" idref="#_x0000_s1047"/>
        <o:r id="V:Rule19" type="connector" idref="#_x0000_s1042"/>
        <o:r id="V:Rule20" type="connector" idref="#_x0000_s1045"/>
        <o:r id="V:Rule21" type="connector" idref="#_x0000_s1044"/>
        <o:r id="V:Rule22" type="connector" idref="#_x0000_s105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97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D4972"/>
    <w:rPr>
      <w:rFonts w:ascii="Arial" w:eastAsiaTheme="majorEastAsia" w:hAnsi="Arial" w:cstheme="majorBidi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Theme="majorEastAsia" w:hAnsi="Arial" w:cstheme="majorBidi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rFonts w:eastAsiaTheme="minorHAnsi"/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DBD04-EFA4-4D2C-94B3-813DFC948AF7}"/>
      </w:docPartPr>
      <w:docPartBody>
        <w:p w:rsidR="002C46EF" w:rsidRDefault="000129B5">
          <w:r w:rsidRPr="00935D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9B5"/>
    <w:rsid w:val="000129B5"/>
    <w:rsid w:val="00282F70"/>
    <w:rsid w:val="002A372C"/>
    <w:rsid w:val="002C46EF"/>
    <w:rsid w:val="003A04D5"/>
    <w:rsid w:val="003E3E00"/>
    <w:rsid w:val="00401C66"/>
    <w:rsid w:val="00462417"/>
    <w:rsid w:val="0053637E"/>
    <w:rsid w:val="00567979"/>
    <w:rsid w:val="00571AE3"/>
    <w:rsid w:val="005B7907"/>
    <w:rsid w:val="00691D82"/>
    <w:rsid w:val="006D37C5"/>
    <w:rsid w:val="00752FD9"/>
    <w:rsid w:val="007C75D2"/>
    <w:rsid w:val="008777D8"/>
    <w:rsid w:val="008960EC"/>
    <w:rsid w:val="008B5E4D"/>
    <w:rsid w:val="008E1CEC"/>
    <w:rsid w:val="00902725"/>
    <w:rsid w:val="009D0A55"/>
    <w:rsid w:val="00A479D2"/>
    <w:rsid w:val="00B37502"/>
    <w:rsid w:val="00C844BE"/>
    <w:rsid w:val="00CE1085"/>
    <w:rsid w:val="00E62584"/>
    <w:rsid w:val="00EB245E"/>
    <w:rsid w:val="00EC63D3"/>
    <w:rsid w:val="00F036A0"/>
    <w:rsid w:val="00F74908"/>
    <w:rsid w:val="00F925F0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9B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0A77FAF452E4EB6223A697478722B" ma:contentTypeVersion="0" ma:contentTypeDescription="Create a new document." ma:contentTypeScope="" ma:versionID="1ea264914349ee06cf0b7291cff9489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02177-9100-48E4-B344-53AC209C14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B46480-F225-43EB-BD53-28AD6E13A33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5824688-8DF7-4F65-AC1A-8770002E8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helen.anayiotos</cp:lastModifiedBy>
  <cp:revision>7</cp:revision>
  <dcterms:created xsi:type="dcterms:W3CDTF">2011-12-14T14:49:00Z</dcterms:created>
  <dcterms:modified xsi:type="dcterms:W3CDTF">2012-02-23T13:25:00Z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0x0101002D60A77FAF452E4EB6223A697478722B</vt:lpwstr>
  </property>
</Properties>
</file>